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187"/>
      </w:tblGrid>
      <w:tr w:rsidR="00000E0B" w:rsidTr="009478ED">
        <w:tc>
          <w:tcPr>
            <w:tcW w:w="4039" w:type="dxa"/>
          </w:tcPr>
          <w:p w:rsidR="00000E0B" w:rsidRDefault="00000E0B" w:rsidP="00947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DA723A" w:rsidRDefault="00DA723A" w:rsidP="009478ED">
            <w:pPr>
              <w:rPr>
                <w:b/>
                <w:sz w:val="24"/>
              </w:rPr>
            </w:pPr>
          </w:p>
          <w:p w:rsidR="00000E0B" w:rsidRDefault="00000E0B" w:rsidP="00947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ТОЖУ КОЖУУН </w:t>
            </w:r>
            <w:bookmarkStart w:id="0" w:name="_GoBack"/>
            <w:bookmarkEnd w:id="0"/>
          </w:p>
          <w:p w:rsidR="00000E0B" w:rsidRDefault="00000E0B" w:rsidP="00947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ТОЛЭЭЛЕКЧИЛЕР ХУРАЛЫ</w:t>
            </w:r>
          </w:p>
          <w:p w:rsidR="00000E0B" w:rsidRDefault="00000E0B" w:rsidP="009478ED">
            <w:pPr>
              <w:rPr>
                <w:rFonts w:ascii="Classic Russian" w:hAnsi="Classic Russian"/>
                <w:sz w:val="16"/>
              </w:rPr>
            </w:pPr>
            <w:r>
              <w:rPr>
                <w:sz w:val="16"/>
              </w:rPr>
              <w:t xml:space="preserve">668530, Тоора-Хем </w:t>
            </w:r>
            <w:proofErr w:type="spellStart"/>
            <w:r>
              <w:rPr>
                <w:sz w:val="16"/>
              </w:rPr>
              <w:t>суур</w:t>
            </w:r>
            <w:proofErr w:type="spellEnd"/>
            <w:r>
              <w:rPr>
                <w:sz w:val="16"/>
              </w:rPr>
              <w:t>,</w:t>
            </w:r>
          </w:p>
          <w:p w:rsidR="00000E0B" w:rsidRDefault="00000E0B" w:rsidP="009478ED">
            <w:proofErr w:type="spellStart"/>
            <w:r>
              <w:rPr>
                <w:rFonts w:ascii="Classic Russian" w:hAnsi="Classic Russian"/>
                <w:sz w:val="16"/>
              </w:rPr>
              <w:t>кудумчу</w:t>
            </w:r>
            <w:proofErr w:type="spellEnd"/>
            <w:r>
              <w:rPr>
                <w:rFonts w:ascii="Classic Russian" w:hAnsi="Classic Russian"/>
                <w:sz w:val="16"/>
              </w:rPr>
              <w:t xml:space="preserve"> Октябрьская</w:t>
            </w:r>
            <w:r>
              <w:rPr>
                <w:sz w:val="16"/>
              </w:rPr>
              <w:t xml:space="preserve"> 18</w:t>
            </w:r>
          </w:p>
        </w:tc>
        <w:tc>
          <w:tcPr>
            <w:tcW w:w="1701" w:type="dxa"/>
          </w:tcPr>
          <w:p w:rsidR="00000E0B" w:rsidRDefault="00000E0B" w:rsidP="009478ED">
            <w:pPr>
              <w:jc w:val="both"/>
              <w:rPr>
                <w:rFonts w:ascii="Academy" w:hAnsi="Academy"/>
              </w:rPr>
            </w:pPr>
            <w:r>
              <w:rPr>
                <w:rFonts w:ascii="Academy" w:hAnsi="Academy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pt;height:74.4pt" o:ole="" fillcolor="window">
                  <v:imagedata r:id="rId7" o:title=""/>
                </v:shape>
                <o:OLEObject Type="Embed" ProgID="PBrush" ShapeID="_x0000_i1025" DrawAspect="Content" ObjectID="_1527940834" r:id="rId8"/>
              </w:object>
            </w:r>
          </w:p>
        </w:tc>
        <w:tc>
          <w:tcPr>
            <w:tcW w:w="4187" w:type="dxa"/>
          </w:tcPr>
          <w:p w:rsidR="00000E0B" w:rsidRDefault="00000E0B" w:rsidP="009478ED">
            <w:pPr>
              <w:jc w:val="right"/>
              <w:rPr>
                <w:b/>
                <w:sz w:val="24"/>
              </w:rPr>
            </w:pPr>
          </w:p>
          <w:p w:rsidR="00DA723A" w:rsidRDefault="00DA723A" w:rsidP="009478ED">
            <w:pPr>
              <w:jc w:val="right"/>
              <w:rPr>
                <w:b/>
                <w:sz w:val="24"/>
              </w:rPr>
            </w:pPr>
          </w:p>
          <w:p w:rsidR="00000E0B" w:rsidRDefault="00000E0B" w:rsidP="009478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ТОДЖИНСКИЙ КОЖУУННЫЙ</w:t>
            </w:r>
          </w:p>
          <w:p w:rsidR="00000E0B" w:rsidRDefault="00000E0B" w:rsidP="00947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ХУРАЛ ПРЕДСТАВИТЕЛЕЙ</w:t>
            </w:r>
          </w:p>
          <w:p w:rsidR="00000E0B" w:rsidRDefault="00000E0B" w:rsidP="009478ED">
            <w:pPr>
              <w:jc w:val="right"/>
              <w:rPr>
                <w:b/>
                <w:sz w:val="24"/>
                <w:szCs w:val="24"/>
              </w:rPr>
            </w:pPr>
          </w:p>
          <w:p w:rsidR="00000E0B" w:rsidRDefault="00000E0B" w:rsidP="009478E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668530,  с.  Тоора-Хем  </w:t>
            </w:r>
            <w:proofErr w:type="spellStart"/>
            <w:r>
              <w:rPr>
                <w:b/>
                <w:sz w:val="16"/>
              </w:rPr>
              <w:t>Тоджинского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кожууна</w:t>
            </w:r>
            <w:proofErr w:type="spellEnd"/>
          </w:p>
          <w:p w:rsidR="00000E0B" w:rsidRDefault="00000E0B" w:rsidP="009478E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ул. Октябрьская, 18, </w:t>
            </w:r>
          </w:p>
          <w:p w:rsidR="00000E0B" w:rsidRDefault="00000E0B" w:rsidP="009478ED">
            <w:pPr>
              <w:jc w:val="right"/>
              <w:rPr>
                <w:rFonts w:ascii="Academy" w:hAnsi="Academy"/>
              </w:rPr>
            </w:pPr>
            <w:r>
              <w:rPr>
                <w:sz w:val="16"/>
              </w:rPr>
              <w:t>тел . 2-12-39</w:t>
            </w:r>
            <w:r>
              <w:rPr>
                <w:b/>
                <w:sz w:val="16"/>
              </w:rPr>
              <w:t xml:space="preserve">                                     </w:t>
            </w:r>
          </w:p>
        </w:tc>
      </w:tr>
      <w:tr w:rsidR="00000E0B" w:rsidTr="009478ED">
        <w:tc>
          <w:tcPr>
            <w:tcW w:w="403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E0B" w:rsidRPr="00ED4414" w:rsidRDefault="00000E0B" w:rsidP="009478ED">
            <w:pPr>
              <w:rPr>
                <w:rFonts w:ascii="Classic Russian" w:hAnsi="Classic Russian"/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E0B" w:rsidRDefault="00000E0B" w:rsidP="009478ED">
            <w:pPr>
              <w:jc w:val="both"/>
              <w:rPr>
                <w:rFonts w:ascii="Academy" w:hAnsi="Academy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0E0B" w:rsidRDefault="00000E0B" w:rsidP="009478ED">
            <w:pPr>
              <w:jc w:val="right"/>
              <w:rPr>
                <w:rFonts w:ascii="Academy" w:hAnsi="Academy"/>
              </w:rPr>
            </w:pPr>
          </w:p>
        </w:tc>
      </w:tr>
      <w:tr w:rsidR="00000E0B" w:rsidTr="009478ED">
        <w:tc>
          <w:tcPr>
            <w:tcW w:w="4039" w:type="dxa"/>
          </w:tcPr>
          <w:p w:rsidR="00000E0B" w:rsidRPr="00ED4414" w:rsidRDefault="00000E0B" w:rsidP="009478ED">
            <w:pPr>
              <w:rPr>
                <w:rFonts w:ascii="Classic Russian" w:hAnsi="Classic Russian"/>
                <w:sz w:val="24"/>
                <w:szCs w:val="24"/>
                <w:u w:val="single"/>
              </w:rPr>
            </w:pPr>
            <w:r w:rsidRPr="00ED4414">
              <w:rPr>
                <w:sz w:val="24"/>
                <w:szCs w:val="24"/>
              </w:rPr>
              <w:t xml:space="preserve">№  </w:t>
            </w:r>
            <w:r w:rsidR="00ED4414" w:rsidRPr="00ED4414">
              <w:rPr>
                <w:sz w:val="24"/>
                <w:szCs w:val="24"/>
                <w:u w:val="single"/>
              </w:rPr>
              <w:t>18</w:t>
            </w:r>
          </w:p>
        </w:tc>
        <w:tc>
          <w:tcPr>
            <w:tcW w:w="1701" w:type="dxa"/>
          </w:tcPr>
          <w:p w:rsidR="00000E0B" w:rsidRDefault="00000E0B" w:rsidP="009478ED">
            <w:pPr>
              <w:jc w:val="both"/>
              <w:rPr>
                <w:rFonts w:ascii="Academy" w:hAnsi="Academy"/>
                <w:sz w:val="24"/>
                <w:szCs w:val="24"/>
              </w:rPr>
            </w:pPr>
          </w:p>
        </w:tc>
        <w:tc>
          <w:tcPr>
            <w:tcW w:w="4187" w:type="dxa"/>
          </w:tcPr>
          <w:p w:rsidR="00000E0B" w:rsidRDefault="00000E0B" w:rsidP="00ED4414">
            <w:pPr>
              <w:jc w:val="center"/>
              <w:rPr>
                <w:rFonts w:ascii="Academy" w:hAnsi="Academy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ED4414">
              <w:rPr>
                <w:sz w:val="24"/>
                <w:szCs w:val="24"/>
              </w:rPr>
              <w:t xml:space="preserve">     от «</w:t>
            </w:r>
            <w:r w:rsidR="00ED4414">
              <w:rPr>
                <w:sz w:val="24"/>
                <w:szCs w:val="24"/>
                <w:u w:val="single"/>
              </w:rPr>
              <w:t xml:space="preserve">18 </w:t>
            </w:r>
            <w:r w:rsidR="00ED4414">
              <w:rPr>
                <w:sz w:val="24"/>
                <w:szCs w:val="24"/>
              </w:rPr>
              <w:t xml:space="preserve">» </w:t>
            </w:r>
            <w:r w:rsidR="00ED4414">
              <w:rPr>
                <w:sz w:val="24"/>
                <w:szCs w:val="24"/>
                <w:u w:val="single"/>
              </w:rPr>
              <w:t xml:space="preserve">июня </w:t>
            </w:r>
            <w:r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</w:p>
        </w:tc>
      </w:tr>
    </w:tbl>
    <w:p w:rsidR="00000E0B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E0B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0B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0B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0B" w:rsidRPr="00282EE3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0B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0E0B" w:rsidRPr="00282EE3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0B" w:rsidRPr="00282EE3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3">
        <w:rPr>
          <w:rFonts w:ascii="Times New Roman" w:hAnsi="Times New Roman" w:cs="Times New Roman"/>
          <w:b/>
          <w:sz w:val="28"/>
          <w:szCs w:val="28"/>
        </w:rPr>
        <w:t xml:space="preserve">Хурала представителей </w:t>
      </w:r>
      <w:proofErr w:type="spellStart"/>
      <w:r w:rsidRPr="00282EE3">
        <w:rPr>
          <w:rFonts w:ascii="Times New Roman" w:hAnsi="Times New Roman" w:cs="Times New Roman"/>
          <w:b/>
          <w:sz w:val="28"/>
          <w:szCs w:val="28"/>
        </w:rPr>
        <w:t>Тоджинского</w:t>
      </w:r>
      <w:proofErr w:type="spellEnd"/>
      <w:r w:rsidRPr="00282E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2EE3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</w:p>
    <w:p w:rsidR="00000E0B" w:rsidRPr="00282EE3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0B" w:rsidRPr="00282EE3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0B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ED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Положения о Совете представительных органов в муниципальном районе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Тоджинский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0E0B" w:rsidRDefault="00000E0B" w:rsidP="00000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0B" w:rsidRDefault="00000E0B" w:rsidP="00000E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0E0B" w:rsidRDefault="00000E0B" w:rsidP="00000E0B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Совете представительных органов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E0B" w:rsidRDefault="00000E0B" w:rsidP="00000E0B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000E0B" w:rsidRDefault="00000E0B" w:rsidP="00000E0B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00E0B" w:rsidRDefault="00000E0B" w:rsidP="00000E0B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000E0B" w:rsidRDefault="00000E0B" w:rsidP="00000E0B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000E0B" w:rsidRPr="00000E0B" w:rsidRDefault="00000E0B" w:rsidP="00000E0B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Грек Н.И.</w:t>
      </w:r>
    </w:p>
    <w:p w:rsidR="0075093D" w:rsidRDefault="0075093D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DA723A" w:rsidRDefault="00DA723A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000E0B" w:rsidRDefault="00000E0B" w:rsidP="00000E0B">
      <w:pPr>
        <w:jc w:val="center"/>
      </w:pPr>
    </w:p>
    <w:p w:rsidR="0010798E" w:rsidRDefault="0010798E" w:rsidP="00000E0B">
      <w:pPr>
        <w:jc w:val="right"/>
      </w:pPr>
    </w:p>
    <w:p w:rsidR="0010798E" w:rsidRDefault="0010798E" w:rsidP="00000E0B">
      <w:pPr>
        <w:jc w:val="right"/>
      </w:pPr>
    </w:p>
    <w:p w:rsidR="00000E0B" w:rsidRDefault="00000E0B" w:rsidP="00000E0B">
      <w:pPr>
        <w:jc w:val="right"/>
      </w:pPr>
      <w:r>
        <w:t>Утверждено</w:t>
      </w:r>
    </w:p>
    <w:p w:rsidR="00000E0B" w:rsidRDefault="00000E0B" w:rsidP="00000E0B">
      <w:pPr>
        <w:jc w:val="right"/>
      </w:pPr>
      <w:r>
        <w:t>решением Хурала представителей</w:t>
      </w:r>
    </w:p>
    <w:p w:rsidR="00000E0B" w:rsidRDefault="00000E0B" w:rsidP="00000E0B">
      <w:pPr>
        <w:jc w:val="right"/>
      </w:pPr>
      <w:proofErr w:type="spellStart"/>
      <w:r>
        <w:t>Тоджинского</w:t>
      </w:r>
      <w:proofErr w:type="spellEnd"/>
      <w:r>
        <w:t xml:space="preserve"> </w:t>
      </w:r>
      <w:proofErr w:type="spellStart"/>
      <w:r>
        <w:t>кожууна</w:t>
      </w:r>
      <w:proofErr w:type="spellEnd"/>
    </w:p>
    <w:p w:rsidR="00000E0B" w:rsidRDefault="00ED4414" w:rsidP="00000E0B">
      <w:pPr>
        <w:jc w:val="right"/>
      </w:pPr>
      <w:r>
        <w:t>от «</w:t>
      </w:r>
      <w:r>
        <w:rPr>
          <w:u w:val="single"/>
        </w:rPr>
        <w:t xml:space="preserve">18 </w:t>
      </w:r>
      <w:r>
        <w:t>»</w:t>
      </w:r>
      <w:r>
        <w:rPr>
          <w:u w:val="single"/>
        </w:rPr>
        <w:t xml:space="preserve"> июня </w:t>
      </w:r>
      <w:r>
        <w:t>2016г.№</w:t>
      </w:r>
      <w:r>
        <w:rPr>
          <w:u w:val="single"/>
        </w:rPr>
        <w:t xml:space="preserve">18 </w:t>
      </w:r>
      <w:r w:rsidR="00000E0B">
        <w:t>_</w:t>
      </w:r>
    </w:p>
    <w:p w:rsidR="00000E0B" w:rsidRDefault="00000E0B" w:rsidP="00000E0B">
      <w:pPr>
        <w:jc w:val="right"/>
      </w:pPr>
    </w:p>
    <w:p w:rsidR="00000E0B" w:rsidRDefault="00000E0B" w:rsidP="00000E0B">
      <w:pPr>
        <w:jc w:val="right"/>
      </w:pPr>
    </w:p>
    <w:p w:rsidR="00000E0B" w:rsidRPr="0010798E" w:rsidRDefault="00000E0B" w:rsidP="00000E0B">
      <w:pPr>
        <w:jc w:val="center"/>
        <w:rPr>
          <w:b/>
          <w:sz w:val="28"/>
          <w:szCs w:val="28"/>
        </w:rPr>
      </w:pPr>
      <w:r w:rsidRPr="0010798E">
        <w:rPr>
          <w:b/>
          <w:sz w:val="28"/>
          <w:szCs w:val="28"/>
        </w:rPr>
        <w:t>ПОЛОЖЕНИЕ</w:t>
      </w:r>
    </w:p>
    <w:p w:rsidR="00000E0B" w:rsidRPr="0010798E" w:rsidRDefault="00000E0B" w:rsidP="00000E0B">
      <w:pPr>
        <w:jc w:val="center"/>
        <w:rPr>
          <w:b/>
          <w:sz w:val="28"/>
          <w:szCs w:val="28"/>
        </w:rPr>
      </w:pPr>
      <w:r w:rsidRPr="0010798E">
        <w:rPr>
          <w:b/>
          <w:sz w:val="28"/>
          <w:szCs w:val="28"/>
        </w:rPr>
        <w:t xml:space="preserve">о Совете представительных органов в </w:t>
      </w:r>
      <w:proofErr w:type="spellStart"/>
      <w:r w:rsidRPr="0010798E">
        <w:rPr>
          <w:b/>
          <w:sz w:val="28"/>
          <w:szCs w:val="28"/>
        </w:rPr>
        <w:t>Тоджинском</w:t>
      </w:r>
      <w:proofErr w:type="spellEnd"/>
      <w:r w:rsidRPr="0010798E">
        <w:rPr>
          <w:b/>
          <w:sz w:val="28"/>
          <w:szCs w:val="28"/>
        </w:rPr>
        <w:t xml:space="preserve"> </w:t>
      </w:r>
      <w:proofErr w:type="spellStart"/>
      <w:r w:rsidRPr="0010798E">
        <w:rPr>
          <w:b/>
          <w:sz w:val="28"/>
          <w:szCs w:val="28"/>
        </w:rPr>
        <w:t>кожууне</w:t>
      </w:r>
      <w:proofErr w:type="spellEnd"/>
    </w:p>
    <w:p w:rsidR="00000E0B" w:rsidRDefault="00000E0B" w:rsidP="00000E0B">
      <w:pPr>
        <w:jc w:val="center"/>
        <w:rPr>
          <w:sz w:val="28"/>
          <w:szCs w:val="28"/>
        </w:rPr>
      </w:pPr>
    </w:p>
    <w:p w:rsidR="00000E0B" w:rsidRPr="0010798E" w:rsidRDefault="0010798E" w:rsidP="00000E0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0798E">
        <w:rPr>
          <w:b/>
          <w:sz w:val="28"/>
          <w:szCs w:val="28"/>
        </w:rPr>
        <w:t>Общее положение</w:t>
      </w:r>
    </w:p>
    <w:p w:rsidR="00000E0B" w:rsidRDefault="00000E0B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Совет представительных органов в муниципальном районе «</w:t>
      </w:r>
      <w:proofErr w:type="spellStart"/>
      <w:r>
        <w:rPr>
          <w:sz w:val="28"/>
          <w:szCs w:val="28"/>
        </w:rPr>
        <w:t>Тоджинский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>» (далее Совет) – постоянно действующий совещательный орган, образованный с целью развития сотрудничества и взаимодействия представительных органов поселений, входящих в состав муниципального района «</w:t>
      </w:r>
      <w:proofErr w:type="spellStart"/>
      <w:r>
        <w:rPr>
          <w:sz w:val="28"/>
          <w:szCs w:val="28"/>
        </w:rPr>
        <w:t>Тоджинский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>»</w:t>
      </w:r>
      <w:r w:rsidR="001E1E1C">
        <w:rPr>
          <w:sz w:val="28"/>
          <w:szCs w:val="28"/>
        </w:rPr>
        <w:t xml:space="preserve"> (далее – Хуралы представителей поселений) и Хурала представителей муниципального района (далее Хурал представителей района) для координации их нормотворческой деятельности, осуществления иных форм взаимодействия.</w:t>
      </w:r>
    </w:p>
    <w:p w:rsidR="001E1E1C" w:rsidRDefault="001E1E1C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Совет в своей деятельности руководствуется Конституцией Российской Федерации, федеральными законами, Конституцией Республики Тыва, решениями Хурала представителей района и Хуралов представителей поселений, Уставами муниципальных образований, а также настоящим Положением.</w:t>
      </w:r>
    </w:p>
    <w:p w:rsidR="001E1E1C" w:rsidRDefault="001E1E1C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Деятельность Совета осуществляется на общественных началах, принципах равноправия и добровольности участия его членов, законности, коллегиальности и честности.</w:t>
      </w:r>
    </w:p>
    <w:p w:rsidR="001E1E1C" w:rsidRDefault="001E1E1C" w:rsidP="00D50520">
      <w:pPr>
        <w:pStyle w:val="a3"/>
        <w:ind w:left="142"/>
        <w:rPr>
          <w:sz w:val="28"/>
          <w:szCs w:val="28"/>
        </w:rPr>
      </w:pPr>
    </w:p>
    <w:p w:rsidR="001E1E1C" w:rsidRPr="0010798E" w:rsidRDefault="001E1E1C" w:rsidP="00D50520">
      <w:pPr>
        <w:pStyle w:val="a3"/>
        <w:numPr>
          <w:ilvl w:val="0"/>
          <w:numId w:val="3"/>
        </w:numPr>
        <w:ind w:left="142"/>
        <w:jc w:val="center"/>
        <w:rPr>
          <w:b/>
          <w:sz w:val="28"/>
          <w:szCs w:val="28"/>
        </w:rPr>
      </w:pPr>
      <w:r w:rsidRPr="0010798E">
        <w:rPr>
          <w:b/>
          <w:sz w:val="28"/>
          <w:szCs w:val="28"/>
        </w:rPr>
        <w:t>Задачи Совета</w:t>
      </w:r>
    </w:p>
    <w:p w:rsidR="00440732" w:rsidRDefault="00440732" w:rsidP="00D50520">
      <w:pPr>
        <w:pStyle w:val="a3"/>
        <w:ind w:left="142"/>
        <w:rPr>
          <w:sz w:val="28"/>
          <w:szCs w:val="28"/>
        </w:rPr>
      </w:pPr>
    </w:p>
    <w:p w:rsidR="001E1E1C" w:rsidRDefault="001E1E1C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Совет решает следующие задачи:</w:t>
      </w:r>
    </w:p>
    <w:p w:rsidR="001E1E1C" w:rsidRDefault="001E1E1C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координация участия Хуралов представителей поселений в разработке и обсуждении проектов муниципальных нормативных правовых актов, затрагивающих интересы местного самоуправления поселений;</w:t>
      </w:r>
    </w:p>
    <w:p w:rsidR="001E1E1C" w:rsidRDefault="001E1E1C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-разработка предложений, реализуемых Хуралами представителей поселений в порядке законодательной инициативы в Верховный Хурал (парламент) Республики Тыва;</w:t>
      </w:r>
    </w:p>
    <w:p w:rsidR="001E1E1C" w:rsidRDefault="001E1E1C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содействие Хуралам представителей поселений в реализации права законодательной инициативы в Верховном Хурале (парламенте) Республики Тыва;</w:t>
      </w:r>
    </w:p>
    <w:p w:rsidR="000C01A6" w:rsidRDefault="000C01A6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выработка рекомендаций по обеспечению и организации взаимодействия Хурала представителей района и Хуралов представителей поселений;</w:t>
      </w:r>
    </w:p>
    <w:p w:rsidR="000C01A6" w:rsidRDefault="000C01A6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создание условий для постоянного взаимодействия деловых и творческих контактов депутатов Хурала представителей района и Хуралов представителей поселений;</w:t>
      </w:r>
    </w:p>
    <w:p w:rsidR="000C01A6" w:rsidRDefault="000C01A6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развитие местного самоуправления на территории муниципального района, в том числе практики исполнения законов и иных нормативно-</w:t>
      </w:r>
      <w:r>
        <w:rPr>
          <w:sz w:val="28"/>
          <w:szCs w:val="28"/>
        </w:rPr>
        <w:lastRenderedPageBreak/>
        <w:t>правовых актов Республики Тыва, муниципальных нормативных правовых актов;</w:t>
      </w:r>
    </w:p>
    <w:p w:rsidR="000C01A6" w:rsidRDefault="000C01A6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развитие сотрудничества в области местного самоуправления с представительными органами иных муниципальных образований республики;</w:t>
      </w:r>
    </w:p>
    <w:p w:rsidR="000C01A6" w:rsidRDefault="000C01A6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решение иных </w:t>
      </w:r>
      <w:proofErr w:type="gramStart"/>
      <w:r>
        <w:rPr>
          <w:sz w:val="28"/>
          <w:szCs w:val="28"/>
        </w:rPr>
        <w:t>вопросов взаимодействия представительных органов муниципальных образований республики</w:t>
      </w:r>
      <w:proofErr w:type="gramEnd"/>
      <w:r>
        <w:rPr>
          <w:sz w:val="28"/>
          <w:szCs w:val="28"/>
        </w:rPr>
        <w:t>.</w:t>
      </w:r>
    </w:p>
    <w:p w:rsidR="000C01A6" w:rsidRDefault="000C01A6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Для выполнения вышеуказанных задач Совет имеет право обращаться в органы государственной власти и местного самоуправления других муниципальных образований республики.</w:t>
      </w:r>
    </w:p>
    <w:p w:rsidR="000C01A6" w:rsidRDefault="000C01A6" w:rsidP="00D50520">
      <w:pPr>
        <w:pStyle w:val="a3"/>
        <w:ind w:left="142"/>
        <w:rPr>
          <w:sz w:val="28"/>
          <w:szCs w:val="28"/>
        </w:rPr>
      </w:pPr>
    </w:p>
    <w:p w:rsidR="000C01A6" w:rsidRPr="0010798E" w:rsidRDefault="000C01A6" w:rsidP="00D50520">
      <w:pPr>
        <w:pStyle w:val="a3"/>
        <w:numPr>
          <w:ilvl w:val="0"/>
          <w:numId w:val="3"/>
        </w:numPr>
        <w:ind w:left="142"/>
        <w:jc w:val="center"/>
        <w:rPr>
          <w:b/>
          <w:sz w:val="28"/>
          <w:szCs w:val="28"/>
        </w:rPr>
      </w:pPr>
      <w:r w:rsidRPr="0010798E">
        <w:rPr>
          <w:b/>
          <w:sz w:val="28"/>
          <w:szCs w:val="28"/>
        </w:rPr>
        <w:t>Состав и порядок работы Совета</w:t>
      </w:r>
    </w:p>
    <w:p w:rsidR="00440732" w:rsidRDefault="00440732" w:rsidP="00D50520">
      <w:pPr>
        <w:pStyle w:val="a3"/>
        <w:ind w:left="142"/>
        <w:rPr>
          <w:sz w:val="28"/>
          <w:szCs w:val="28"/>
        </w:rPr>
      </w:pPr>
    </w:p>
    <w:p w:rsidR="000C01A6" w:rsidRDefault="000C01A6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Состав Совета образуется Хуралом представителей района по представлению Хуралов представителей поселений.</w:t>
      </w:r>
    </w:p>
    <w:p w:rsidR="000C01A6" w:rsidRDefault="000C01A6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В состав Совета входят:</w:t>
      </w:r>
    </w:p>
    <w:p w:rsidR="000C01A6" w:rsidRDefault="0010798E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председа</w:t>
      </w:r>
      <w:r w:rsidR="000C01A6">
        <w:rPr>
          <w:sz w:val="28"/>
          <w:szCs w:val="28"/>
        </w:rPr>
        <w:t>тель Хурала представителей района;</w:t>
      </w:r>
    </w:p>
    <w:p w:rsidR="000C01A6" w:rsidRDefault="000C01A6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-заместитель председателя Хурала представителей района;</w:t>
      </w:r>
    </w:p>
    <w:p w:rsidR="00635CA4" w:rsidRDefault="00635CA4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-председатели Хуралов представителей поселений.</w:t>
      </w:r>
    </w:p>
    <w:p w:rsidR="00635CA4" w:rsidRDefault="00635CA4" w:rsidP="00D50520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В состав Совета могут также входить представ</w:t>
      </w:r>
      <w:r w:rsidR="00D50520">
        <w:rPr>
          <w:sz w:val="28"/>
          <w:szCs w:val="28"/>
        </w:rPr>
        <w:t xml:space="preserve">ители общественных объединений </w:t>
      </w:r>
      <w:r>
        <w:rPr>
          <w:sz w:val="28"/>
          <w:szCs w:val="28"/>
        </w:rPr>
        <w:t>государственной власти местного самоуправления, и т.д.</w:t>
      </w:r>
    </w:p>
    <w:p w:rsidR="00635CA4" w:rsidRDefault="00635CA4" w:rsidP="00D50520">
      <w:pPr>
        <w:pStyle w:val="a3"/>
        <w:ind w:left="142" w:firstLine="425"/>
        <w:rPr>
          <w:sz w:val="28"/>
          <w:szCs w:val="28"/>
        </w:rPr>
      </w:pPr>
      <w:r>
        <w:rPr>
          <w:sz w:val="28"/>
          <w:szCs w:val="28"/>
        </w:rPr>
        <w:t>Члены Совета участвуют в его работе на общественных началах.</w:t>
      </w:r>
    </w:p>
    <w:p w:rsidR="00635CA4" w:rsidRDefault="00635CA4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Совет вправе привлекать к работе в качестве экспертов представителей научных организаций, политических, общественных и профсоюзных организаций и объединений, занимающихся вопросами местного самоуправления.</w:t>
      </w:r>
    </w:p>
    <w:p w:rsidR="00635CA4" w:rsidRDefault="00635CA4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по мере необходимости, но не реже одного раза в месяц. По инициативе представителя Хурал представителей района или одной трети состава Совета могут проводиться внеочередные заседания Совета.</w:t>
      </w:r>
    </w:p>
    <w:p w:rsidR="00635CA4" w:rsidRDefault="00635CA4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Заседания Совета правомочно, если на нем присутствует более половины членов Совета.</w:t>
      </w:r>
    </w:p>
    <w:p w:rsidR="00635CA4" w:rsidRDefault="00635CA4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Председательствует на заседании Совета представитель Хурала представителей района.</w:t>
      </w:r>
    </w:p>
    <w:p w:rsidR="00635CA4" w:rsidRDefault="00635CA4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Члены Совета участвуют в его заседаниях лично и не вправе делегировать свои полномочия другим лицам.</w:t>
      </w:r>
    </w:p>
    <w:p w:rsidR="00635CA4" w:rsidRDefault="00635CA4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По обсуждаемым вопросам Совет принимает решения.</w:t>
      </w:r>
    </w:p>
    <w:p w:rsidR="00635CA4" w:rsidRDefault="00635CA4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Решение Совета принимается большинством голосов</w:t>
      </w:r>
      <w:r w:rsidR="0084783D">
        <w:rPr>
          <w:sz w:val="28"/>
          <w:szCs w:val="28"/>
        </w:rPr>
        <w:t xml:space="preserve"> от числа участвующих в заседании членов Совета.</w:t>
      </w:r>
    </w:p>
    <w:p w:rsidR="0084783D" w:rsidRDefault="0084783D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По итогам заседания Совета оформляется протокол.</w:t>
      </w:r>
    </w:p>
    <w:p w:rsidR="0084783D" w:rsidRDefault="0084783D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На заседании Совета могут приглашаться депутаты Хурала представителей района, Хуралов представителей поселений, представители федеральных органов исполнительной власти, органов государственной власти Республик</w:t>
      </w:r>
      <w:r w:rsidR="00D50520">
        <w:rPr>
          <w:sz w:val="28"/>
          <w:szCs w:val="28"/>
        </w:rPr>
        <w:t>и Тыва, местного самоуправления, представители прокуратуры (по согласованию)</w:t>
      </w:r>
    </w:p>
    <w:p w:rsidR="0084783D" w:rsidRDefault="0084783D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Персональный состав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определяет председатель Совета.</w:t>
      </w:r>
    </w:p>
    <w:p w:rsidR="0084783D" w:rsidRPr="0010798E" w:rsidRDefault="0084783D" w:rsidP="00D50520">
      <w:pPr>
        <w:pStyle w:val="a3"/>
        <w:numPr>
          <w:ilvl w:val="0"/>
          <w:numId w:val="3"/>
        </w:numPr>
        <w:ind w:left="142"/>
        <w:jc w:val="center"/>
        <w:rPr>
          <w:b/>
          <w:sz w:val="28"/>
          <w:szCs w:val="28"/>
        </w:rPr>
      </w:pPr>
      <w:r w:rsidRPr="0010798E">
        <w:rPr>
          <w:b/>
          <w:sz w:val="28"/>
          <w:szCs w:val="28"/>
        </w:rPr>
        <w:t>Обязанности членов Совета</w:t>
      </w:r>
    </w:p>
    <w:p w:rsidR="00440732" w:rsidRDefault="00440732" w:rsidP="00D50520">
      <w:pPr>
        <w:pStyle w:val="a3"/>
        <w:ind w:left="142"/>
        <w:rPr>
          <w:sz w:val="28"/>
          <w:szCs w:val="28"/>
        </w:rPr>
      </w:pPr>
    </w:p>
    <w:p w:rsidR="0084783D" w:rsidRDefault="0084783D" w:rsidP="00D50520">
      <w:pPr>
        <w:pStyle w:val="a3"/>
        <w:numPr>
          <w:ilvl w:val="1"/>
          <w:numId w:val="3"/>
        </w:numPr>
        <w:ind w:left="142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84783D" w:rsidRDefault="0084783D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утверждает план работы Совета;</w:t>
      </w:r>
    </w:p>
    <w:p w:rsidR="0084783D" w:rsidRDefault="0084783D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определяет время и место проведения заседаний Совета, а также проект повестки дня;</w:t>
      </w:r>
    </w:p>
    <w:p w:rsidR="0084783D" w:rsidRDefault="0084783D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руководит заседанием и подписывает его решения;</w:t>
      </w:r>
    </w:p>
    <w:p w:rsidR="0084783D" w:rsidRDefault="0084783D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поручает ведения заседаний Совета заместителю председателя Совета в случае невозможности лично присутствовать на его заседании.</w:t>
      </w:r>
    </w:p>
    <w:p w:rsidR="0084783D" w:rsidRDefault="0084783D" w:rsidP="00D50520">
      <w:pPr>
        <w:pStyle w:val="a3"/>
        <w:ind w:left="142" w:hanging="567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Совета по поручению председателя Совета:</w:t>
      </w:r>
    </w:p>
    <w:p w:rsidR="0084783D" w:rsidRDefault="0084783D" w:rsidP="00D50520">
      <w:pPr>
        <w:pStyle w:val="a3"/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осуществляет планирование работы Совета;</w:t>
      </w:r>
    </w:p>
    <w:p w:rsidR="0084783D" w:rsidRDefault="0084783D" w:rsidP="00D50520">
      <w:pPr>
        <w:pStyle w:val="a3"/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>- информирует членов Совета о месте</w:t>
      </w:r>
      <w:r w:rsidR="00440732">
        <w:rPr>
          <w:sz w:val="28"/>
          <w:szCs w:val="28"/>
        </w:rPr>
        <w:t xml:space="preserve"> и времени его проведения, о    проекте повестки дня очередного или внеочередного  заседания Совета, обеспечивает их необходимыми  информационн</w:t>
      </w:r>
      <w:proofErr w:type="gramStart"/>
      <w:r w:rsidR="00440732">
        <w:rPr>
          <w:sz w:val="28"/>
          <w:szCs w:val="28"/>
        </w:rPr>
        <w:t>о-</w:t>
      </w:r>
      <w:proofErr w:type="gramEnd"/>
      <w:r w:rsidR="00440732">
        <w:rPr>
          <w:sz w:val="28"/>
          <w:szCs w:val="28"/>
        </w:rPr>
        <w:t xml:space="preserve"> справочными материалами;</w:t>
      </w:r>
    </w:p>
    <w:p w:rsidR="00440732" w:rsidRDefault="00440732" w:rsidP="00D50520">
      <w:pPr>
        <w:pStyle w:val="a3"/>
        <w:tabs>
          <w:tab w:val="left" w:pos="1134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оформляет протоколы заседаний Совета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принятых решений.</w:t>
      </w:r>
    </w:p>
    <w:p w:rsidR="00440732" w:rsidRDefault="00440732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4.3. Члены Совета:</w:t>
      </w:r>
    </w:p>
    <w:p w:rsidR="00440732" w:rsidRDefault="00440732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вносят предложения по плану работы Совета, проекту повестки дня его заседаний и порядку обсуждения вопросов;</w:t>
      </w:r>
    </w:p>
    <w:p w:rsidR="00440732" w:rsidRDefault="00440732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участвуют в подготовке материалов к заседаниям Совета, а также проектов его решений;</w:t>
      </w:r>
    </w:p>
    <w:p w:rsidR="00440732" w:rsidRDefault="00440732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- участвуют в заседаниях Совета с правом решающего голоса.</w:t>
      </w:r>
    </w:p>
    <w:p w:rsidR="00440732" w:rsidRDefault="00440732" w:rsidP="00D50520">
      <w:pPr>
        <w:pStyle w:val="a3"/>
        <w:ind w:left="142"/>
        <w:rPr>
          <w:sz w:val="28"/>
          <w:szCs w:val="28"/>
        </w:rPr>
      </w:pPr>
    </w:p>
    <w:p w:rsidR="00440732" w:rsidRPr="0010798E" w:rsidRDefault="00440732" w:rsidP="00D50520">
      <w:pPr>
        <w:pStyle w:val="a3"/>
        <w:numPr>
          <w:ilvl w:val="0"/>
          <w:numId w:val="3"/>
        </w:numPr>
        <w:ind w:left="142"/>
        <w:jc w:val="center"/>
        <w:rPr>
          <w:b/>
          <w:sz w:val="28"/>
          <w:szCs w:val="28"/>
        </w:rPr>
      </w:pPr>
      <w:r w:rsidRPr="0010798E">
        <w:rPr>
          <w:b/>
          <w:sz w:val="28"/>
          <w:szCs w:val="28"/>
        </w:rPr>
        <w:t xml:space="preserve">Организационно-техническое и правовое </w:t>
      </w:r>
    </w:p>
    <w:p w:rsidR="00440732" w:rsidRPr="0010798E" w:rsidRDefault="00440732" w:rsidP="00D50520">
      <w:pPr>
        <w:pStyle w:val="a3"/>
        <w:ind w:left="142"/>
        <w:jc w:val="center"/>
        <w:rPr>
          <w:b/>
          <w:sz w:val="28"/>
          <w:szCs w:val="28"/>
        </w:rPr>
      </w:pPr>
      <w:r w:rsidRPr="0010798E">
        <w:rPr>
          <w:b/>
          <w:sz w:val="28"/>
          <w:szCs w:val="28"/>
        </w:rPr>
        <w:t>обеспечение деятельности Совета</w:t>
      </w:r>
    </w:p>
    <w:p w:rsidR="00440732" w:rsidRDefault="00440732" w:rsidP="00D50520">
      <w:pPr>
        <w:pStyle w:val="a3"/>
        <w:ind w:left="142"/>
        <w:jc w:val="center"/>
        <w:rPr>
          <w:sz w:val="28"/>
          <w:szCs w:val="28"/>
        </w:rPr>
      </w:pPr>
    </w:p>
    <w:p w:rsidR="00440732" w:rsidRDefault="00440732" w:rsidP="00D5052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Организационно-техническое и правовое обеспечение деятельности Совета осуществляется Хуралом представителей района.</w:t>
      </w:r>
    </w:p>
    <w:p w:rsidR="00440732" w:rsidRDefault="00440732" w:rsidP="00D50520">
      <w:pPr>
        <w:pStyle w:val="a3"/>
        <w:ind w:left="142"/>
        <w:rPr>
          <w:sz w:val="28"/>
          <w:szCs w:val="28"/>
        </w:rPr>
      </w:pPr>
    </w:p>
    <w:p w:rsidR="00440732" w:rsidRDefault="00440732" w:rsidP="00D50520">
      <w:pPr>
        <w:pStyle w:val="a3"/>
        <w:ind w:left="142"/>
        <w:rPr>
          <w:sz w:val="28"/>
          <w:szCs w:val="28"/>
        </w:rPr>
      </w:pPr>
    </w:p>
    <w:p w:rsidR="00440732" w:rsidRDefault="00440732" w:rsidP="00D50520">
      <w:pPr>
        <w:pStyle w:val="a3"/>
        <w:ind w:left="142"/>
        <w:rPr>
          <w:sz w:val="28"/>
          <w:szCs w:val="28"/>
        </w:rPr>
      </w:pPr>
    </w:p>
    <w:p w:rsidR="00635CA4" w:rsidRPr="00000E0B" w:rsidRDefault="00635CA4" w:rsidP="00D50520">
      <w:pPr>
        <w:pStyle w:val="a3"/>
        <w:ind w:left="142"/>
        <w:rPr>
          <w:sz w:val="28"/>
          <w:szCs w:val="28"/>
        </w:rPr>
      </w:pPr>
    </w:p>
    <w:p w:rsidR="00000E0B" w:rsidRDefault="00000E0B" w:rsidP="00D50520">
      <w:pPr>
        <w:ind w:left="142"/>
        <w:jc w:val="center"/>
      </w:pPr>
    </w:p>
    <w:sectPr w:rsidR="00000E0B" w:rsidSect="00DA72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D6C"/>
    <w:multiLevelType w:val="multilevel"/>
    <w:tmpl w:val="6FC45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484380"/>
    <w:multiLevelType w:val="hybridMultilevel"/>
    <w:tmpl w:val="ED3A6A0E"/>
    <w:lvl w:ilvl="0" w:tplc="AAA27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71FA4"/>
    <w:multiLevelType w:val="hybridMultilevel"/>
    <w:tmpl w:val="1EB4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7"/>
    <w:rsid w:val="00000E0B"/>
    <w:rsid w:val="000C01A6"/>
    <w:rsid w:val="0010798E"/>
    <w:rsid w:val="001E1E1C"/>
    <w:rsid w:val="00440732"/>
    <w:rsid w:val="00635CA4"/>
    <w:rsid w:val="00661D27"/>
    <w:rsid w:val="0075093D"/>
    <w:rsid w:val="0084783D"/>
    <w:rsid w:val="00D50520"/>
    <w:rsid w:val="00DA723A"/>
    <w:rsid w:val="00E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0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0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DBA0-1256-4E87-8A87-24EC726D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2016-06-20T07:14:00Z</cp:lastPrinted>
  <dcterms:created xsi:type="dcterms:W3CDTF">2016-05-30T07:03:00Z</dcterms:created>
  <dcterms:modified xsi:type="dcterms:W3CDTF">2016-06-20T07:14:00Z</dcterms:modified>
</cp:coreProperties>
</file>